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9453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B240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D5794" w:rsidRDefault="002D5794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2D5794" w:rsidRDefault="002D5794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A522B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B24071">
        <w:rPr>
          <w:rFonts w:ascii="Times New Roman" w:hAnsi="Times New Roman" w:cs="Times New Roman"/>
          <w:sz w:val="26"/>
          <w:szCs w:val="26"/>
        </w:rPr>
        <w:t>4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45399">
        <w:rPr>
          <w:rFonts w:ascii="Times New Roman" w:hAnsi="Times New Roman" w:cs="Times New Roman"/>
          <w:sz w:val="26"/>
          <w:szCs w:val="26"/>
        </w:rPr>
        <w:t>73 522,4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 xml:space="preserve">счет </w:t>
      </w:r>
      <w:r w:rsidR="007A522B">
        <w:rPr>
          <w:rFonts w:ascii="Times New Roman" w:hAnsi="Times New Roman" w:cs="Times New Roman"/>
          <w:sz w:val="26"/>
          <w:szCs w:val="26"/>
        </w:rPr>
        <w:t>средств районного бюджета.</w:t>
      </w:r>
    </w:p>
    <w:p w:rsidR="007A522B" w:rsidRPr="007A522B" w:rsidRDefault="007A522B" w:rsidP="007A52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441EE">
        <w:rPr>
          <w:rFonts w:ascii="Times New Roman" w:hAnsi="Times New Roman" w:cs="Times New Roman"/>
          <w:sz w:val="26"/>
          <w:szCs w:val="26"/>
        </w:rPr>
        <w:t>План на 01.07.2024 составляет 32</w:t>
      </w:r>
      <w:r w:rsidR="008441EE" w:rsidRPr="008441EE">
        <w:rPr>
          <w:rFonts w:ascii="Times New Roman" w:hAnsi="Times New Roman" w:cs="Times New Roman"/>
          <w:sz w:val="26"/>
          <w:szCs w:val="26"/>
        </w:rPr>
        <w:t> 129,1</w:t>
      </w:r>
      <w:r w:rsidRPr="008441EE">
        <w:rPr>
          <w:rFonts w:ascii="Times New Roman" w:hAnsi="Times New Roman" w:cs="Times New Roman"/>
          <w:sz w:val="26"/>
          <w:szCs w:val="26"/>
        </w:rPr>
        <w:t xml:space="preserve"> тыс. рублей в том числе за счет средств районного бюджета – 32</w:t>
      </w:r>
      <w:r w:rsidR="008441EE" w:rsidRPr="008441EE">
        <w:rPr>
          <w:rFonts w:ascii="Times New Roman" w:hAnsi="Times New Roman" w:cs="Times New Roman"/>
          <w:sz w:val="26"/>
          <w:szCs w:val="26"/>
        </w:rPr>
        <w:t> 129,1</w:t>
      </w:r>
      <w:r w:rsidRPr="008441E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A522B" w:rsidRPr="007A522B" w:rsidRDefault="007A522B" w:rsidP="007A52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A522B">
        <w:rPr>
          <w:rFonts w:ascii="Times New Roman" w:hAnsi="Times New Roman" w:cs="Times New Roman"/>
          <w:sz w:val="26"/>
          <w:szCs w:val="26"/>
        </w:rPr>
        <w:t xml:space="preserve">Кассовое исполнение составляет </w:t>
      </w:r>
      <w:r>
        <w:rPr>
          <w:rFonts w:ascii="Times New Roman" w:hAnsi="Times New Roman" w:cs="Times New Roman"/>
          <w:sz w:val="26"/>
          <w:szCs w:val="26"/>
        </w:rPr>
        <w:t>32 128,9</w:t>
      </w:r>
      <w:r w:rsidRPr="007A522B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районного бюджета – </w:t>
      </w:r>
      <w:r>
        <w:rPr>
          <w:rFonts w:ascii="Times New Roman" w:hAnsi="Times New Roman" w:cs="Times New Roman"/>
          <w:sz w:val="26"/>
          <w:szCs w:val="26"/>
        </w:rPr>
        <w:t>32 128,9</w:t>
      </w:r>
      <w:r w:rsidRPr="007A522B">
        <w:rPr>
          <w:rFonts w:ascii="Times New Roman" w:hAnsi="Times New Roman" w:cs="Times New Roman"/>
          <w:sz w:val="26"/>
          <w:szCs w:val="26"/>
        </w:rPr>
        <w:t xml:space="preserve"> тыс. рублей, что составляет </w:t>
      </w:r>
      <w:r w:rsidR="00147275">
        <w:rPr>
          <w:rFonts w:ascii="Times New Roman" w:hAnsi="Times New Roman" w:cs="Times New Roman"/>
          <w:sz w:val="26"/>
          <w:szCs w:val="26"/>
        </w:rPr>
        <w:t>100</w:t>
      </w:r>
      <w:r w:rsidRPr="007A522B">
        <w:rPr>
          <w:rFonts w:ascii="Times New Roman" w:hAnsi="Times New Roman" w:cs="Times New Roman"/>
          <w:sz w:val="26"/>
          <w:szCs w:val="26"/>
        </w:rPr>
        <w:t xml:space="preserve"> % от плана на 01.07.2024.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7A522B" w:rsidTr="0002063D">
        <w:tc>
          <w:tcPr>
            <w:tcW w:w="476" w:type="dxa"/>
          </w:tcPr>
          <w:p w:rsidR="00AA48FA" w:rsidRPr="007A522B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7A522B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7A522B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7A522B" w:rsidTr="009319C5">
        <w:tc>
          <w:tcPr>
            <w:tcW w:w="9889" w:type="dxa"/>
            <w:gridSpan w:val="3"/>
          </w:tcPr>
          <w:p w:rsidR="00303850" w:rsidRPr="007A522B" w:rsidRDefault="00303850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712" w:rsidRPr="007A522B" w:rsidTr="00A86785">
        <w:tc>
          <w:tcPr>
            <w:tcW w:w="9889" w:type="dxa"/>
            <w:gridSpan w:val="3"/>
          </w:tcPr>
          <w:p w:rsidR="006E3712" w:rsidRPr="007A522B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7A522B" w:rsidTr="0002063D">
        <w:tc>
          <w:tcPr>
            <w:tcW w:w="476" w:type="dxa"/>
          </w:tcPr>
          <w:p w:rsidR="006E3712" w:rsidRPr="002D392B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7A522B" w:rsidRDefault="00966BD0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4F0144" w:rsidRPr="007A522B" w:rsidRDefault="004F0144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</w:t>
            </w:r>
            <w:r w:rsidR="0087045A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Заключен контракт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1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</w:t>
            </w:r>
            <w:proofErr w:type="spellEnd"/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Владимирович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14 494 000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Срок исполнения: 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0071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66BD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 исполнен в срок.</w:t>
            </w:r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 цех переработки молока площадью 53,1 </w:t>
            </w:r>
            <w:proofErr w:type="spellStart"/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B40F50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исполнено.</w:t>
            </w:r>
          </w:p>
        </w:tc>
      </w:tr>
      <w:tr w:rsidR="00436383" w:rsidRPr="007A522B" w:rsidTr="0002063D">
        <w:tc>
          <w:tcPr>
            <w:tcW w:w="476" w:type="dxa"/>
          </w:tcPr>
          <w:p w:rsidR="00436383" w:rsidRPr="002D392B" w:rsidRDefault="00436383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436383" w:rsidRPr="007A522B" w:rsidRDefault="00436383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молочной фермы на 50 голов по адресу: Ненецкий автономный округ, с. Ома.</w:t>
            </w:r>
          </w:p>
        </w:tc>
        <w:tc>
          <w:tcPr>
            <w:tcW w:w="6662" w:type="dxa"/>
            <w:shd w:val="clear" w:color="auto" w:fill="auto"/>
          </w:tcPr>
          <w:p w:rsidR="00436383" w:rsidRPr="007A522B" w:rsidRDefault="00436383" w:rsidP="007A5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Администрацией поселения и ИП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 заключен конт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от 04.06.2024. </w:t>
            </w:r>
            <w:r w:rsidR="000D726E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общую сумму 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86 840 000 рублей.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субсидии поселению на реализацию мероприятия, предусмотренный </w:t>
            </w:r>
            <w:r w:rsidR="009376D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окружным бюджетом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составляет 85 971,6 тыс. руб., соответственно необходимый объем бюджетных ассигнований бюджета Сельского поселения «Омский сельсовет» ЗР НАО на финансовое обеспечение расходного обязательства (1%) составля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868,4 тыс. руб. Указанные средства предусмотрены в</w:t>
            </w:r>
            <w:r w:rsidR="009376D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районным бюджетом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отчетный период</w:t>
            </w:r>
            <w:r w:rsidR="009376DD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</w:t>
            </w:r>
            <w:r w:rsidR="00793A86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3A86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составило</w:t>
            </w:r>
            <w:r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="007A522B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7A522B" w:rsidRPr="00844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собственность поселения приобретена молочная ферма в с. Ома</w:t>
            </w:r>
          </w:p>
        </w:tc>
      </w:tr>
      <w:tr w:rsidR="00C37F1A" w:rsidRPr="007A522B" w:rsidTr="00654D24">
        <w:tc>
          <w:tcPr>
            <w:tcW w:w="9889" w:type="dxa"/>
            <w:gridSpan w:val="3"/>
          </w:tcPr>
          <w:p w:rsidR="00C37F1A" w:rsidRPr="007A522B" w:rsidRDefault="00C37F1A" w:rsidP="00C37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436383" w:rsidRPr="007A522B" w:rsidTr="0002063D">
        <w:tc>
          <w:tcPr>
            <w:tcW w:w="476" w:type="dxa"/>
          </w:tcPr>
          <w:p w:rsidR="00436383" w:rsidRPr="002D392B" w:rsidRDefault="00C37F1A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36383" w:rsidRPr="007A522B" w:rsidRDefault="00C37F1A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трактора колесного и упаковщика рулонов для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F17A39" w:rsidRPr="007A522B" w:rsidRDefault="00F17A39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в отчетном периоде предусмотрены средства в размере 1 480,0 тыс. руб. На основании муниципального контракта</w:t>
            </w:r>
            <w:r w:rsidRPr="007A522B">
              <w:rPr>
                <w:sz w:val="24"/>
                <w:szCs w:val="24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2-ПУР/2024 от 01.04.2024 с ИП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Шуклина</w:t>
            </w:r>
            <w:proofErr w:type="spellEnd"/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поставлен упаковщик рулонов для МКП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комплекс. Исполнение составило 100%</w:t>
            </w:r>
          </w:p>
          <w:p w:rsidR="00436383" w:rsidRPr="007A522B" w:rsidRDefault="00F17A39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7F1A" w:rsidRPr="007A522B" w:rsidTr="0002063D">
        <w:tc>
          <w:tcPr>
            <w:tcW w:w="476" w:type="dxa"/>
          </w:tcPr>
          <w:p w:rsidR="00C37F1A" w:rsidRPr="002D392B" w:rsidRDefault="00F17A39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C37F1A" w:rsidRPr="007A522B" w:rsidRDefault="00F17A39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маслоизготовителя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установки для охлаждения молока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F17A39" w:rsidRPr="007A522B" w:rsidRDefault="00F17A39" w:rsidP="00162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предусмотрена сумма в размере 1 076,0 тысяч рублей. Н</w:t>
            </w:r>
            <w:r w:rsidR="003F1CB1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основании договоров поставки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83-р, 84-р от 05.02.2024 </w:t>
            </w:r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Шуклина</w:t>
            </w:r>
            <w:proofErr w:type="spellEnd"/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 </w:t>
            </w:r>
            <w:r w:rsidR="003F1CB1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поставки оборудования составила 833,0 тыс</w:t>
            </w:r>
            <w:r w:rsidR="003F1CB1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2774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 Исполнение по мероприятию составило 77,4 %. </w:t>
            </w:r>
          </w:p>
        </w:tc>
      </w:tr>
      <w:tr w:rsidR="00E7656A" w:rsidRPr="007A522B" w:rsidTr="00515C1C">
        <w:tc>
          <w:tcPr>
            <w:tcW w:w="9889" w:type="dxa"/>
            <w:gridSpan w:val="3"/>
          </w:tcPr>
          <w:p w:rsidR="00E7656A" w:rsidRPr="007A522B" w:rsidRDefault="00E7656A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сенозаготовительной кампании предприятий сельскохозяйственного производства</w:t>
            </w:r>
          </w:p>
        </w:tc>
      </w:tr>
      <w:tr w:rsidR="0017538E" w:rsidRPr="007A522B" w:rsidTr="0002063D">
        <w:tc>
          <w:tcPr>
            <w:tcW w:w="476" w:type="dxa"/>
          </w:tcPr>
          <w:p w:rsidR="0017538E" w:rsidRPr="002D392B" w:rsidRDefault="007A522B" w:rsidP="0017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17538E" w:rsidRPr="007A522B" w:rsidRDefault="0017538E" w:rsidP="00175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сумме 1 668,8 тыс. руб. Кассовое и фактическое исполнение составило 100,0%. </w:t>
            </w:r>
          </w:p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выполнения мероприятия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«Омский животноводческий комплекс» заключило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следующие договоры:</w:t>
            </w:r>
          </w:p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ИП Уткин М.Г. № 1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-01-04 от 01.04.2024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998,8 тыс.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на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поставку дизельного топлива в объеме 5,0 тонн и масла М10Г2ЦС в объеме 0,732 тонны.</w:t>
            </w:r>
          </w:p>
          <w:p w:rsidR="00236D2F" w:rsidRPr="007A522B" w:rsidRDefault="0017538E" w:rsidP="0023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 ИП </w:t>
            </w:r>
            <w:proofErr w:type="spellStart"/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Шуклина</w:t>
            </w:r>
            <w:proofErr w:type="spellEnd"/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 № 93-р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19.03.2024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670,0тыс.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руб. на поставку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стрейч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-пленки в </w:t>
            </w:r>
            <w:r w:rsidR="00236D2F"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 57 рулонов и шпагата полипропиленового в количестве 163 килограмма. Материалы поставлены в полном объеме. Для реализации мероприятия Администрацией сельского поселения Омский сельсовет» ЗР НАО на основании соглашения о предоставлении субсидии № 1 от 18.04.2024 предоставлена субсидия на сумму 1 668,8 тыс. рублей.</w:t>
            </w:r>
          </w:p>
          <w:p w:rsidR="0017538E" w:rsidRPr="007A522B" w:rsidRDefault="0017538E" w:rsidP="0017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38E" w:rsidRPr="007A522B" w:rsidTr="0002063D">
        <w:tc>
          <w:tcPr>
            <w:tcW w:w="476" w:type="dxa"/>
          </w:tcPr>
          <w:p w:rsidR="0017538E" w:rsidRPr="002D392B" w:rsidRDefault="00BA5642" w:rsidP="0017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17538E" w:rsidRPr="007A522B" w:rsidRDefault="0017538E" w:rsidP="00175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МКП ЗР </w:t>
            </w:r>
            <w:proofErr w:type="spellStart"/>
            <w:r w:rsidR="00BA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17538E" w:rsidRPr="007A522B" w:rsidRDefault="00834E85" w:rsidP="00834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в отчетном периоде предусмотрено финансирование в сумме 517,1 тыс. руб. Указанные средства доведены МКП ЗР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в виде субсидии на основании соглашения о предоставлении субсидии от 11.04.2024 № 01-14-168/24. Кассовое и фактическое исполнение составило 100,0%. Заключен договор поставки упаковочных материалов (пленка в количестве 40 рулонов и шпагат в количестве 224 кг.) с ООО «Арктика» Материалы доставлены в полном объеме. </w:t>
            </w:r>
          </w:p>
        </w:tc>
      </w:tr>
      <w:tr w:rsidR="00BA5642" w:rsidRPr="007A522B" w:rsidTr="0002063D">
        <w:tc>
          <w:tcPr>
            <w:tcW w:w="476" w:type="dxa"/>
          </w:tcPr>
          <w:p w:rsidR="00BA5642" w:rsidRPr="002D392B" w:rsidRDefault="00BA5642" w:rsidP="00BA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shd w:val="clear" w:color="auto" w:fill="auto"/>
          </w:tcPr>
          <w:p w:rsidR="00BA5642" w:rsidRPr="007A522B" w:rsidRDefault="00BA5642" w:rsidP="00BA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BA5642" w:rsidRPr="007A522B" w:rsidRDefault="00BA5642" w:rsidP="0014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</w:t>
            </w:r>
            <w:r w:rsidRPr="00147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сумме 57</w:t>
            </w:r>
            <w:r w:rsidR="00147275" w:rsidRPr="00147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147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Кассовое и фактическое исполнение составило 100,0%. Заключен договор поставки шпагата полипропиленового для упаковки рулонов сена в количестве 165 килограмм с ИП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Шуклина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 № 94-р от 11.04.2024. Материал доставлен в полном объеме.</w:t>
            </w:r>
          </w:p>
        </w:tc>
      </w:tr>
      <w:tr w:rsidR="00BA5642" w:rsidRPr="007A522B" w:rsidTr="004B103A">
        <w:tc>
          <w:tcPr>
            <w:tcW w:w="9889" w:type="dxa"/>
            <w:gridSpan w:val="3"/>
          </w:tcPr>
          <w:p w:rsidR="00BA5642" w:rsidRPr="007A522B" w:rsidRDefault="00BA5642" w:rsidP="00BA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BA5642" w:rsidRPr="007A522B" w:rsidTr="0002063D">
        <w:tc>
          <w:tcPr>
            <w:tcW w:w="476" w:type="dxa"/>
          </w:tcPr>
          <w:p w:rsidR="00BA5642" w:rsidRPr="002D392B" w:rsidRDefault="00BA5642" w:rsidP="00BA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BA5642" w:rsidRPr="007A522B" w:rsidRDefault="00BA5642" w:rsidP="00BA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в целях восстановления платежеспособности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 Сельского поселения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НАО.</w:t>
            </w:r>
          </w:p>
        </w:tc>
        <w:tc>
          <w:tcPr>
            <w:tcW w:w="6662" w:type="dxa"/>
            <w:shd w:val="clear" w:color="auto" w:fill="auto"/>
          </w:tcPr>
          <w:p w:rsidR="00BA5642" w:rsidRPr="007A522B" w:rsidRDefault="00BA5642" w:rsidP="00BA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отчетном периоде предусмотрены средства с целью предоставления муниципалитетом субсидии МКП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</w:t>
            </w:r>
            <w:bookmarkStart w:id="0" w:name="_GoBack"/>
            <w:bookmarkEnd w:id="0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комплекс» на финансовое обеспечение затрат, в целях восстановления платежеспособности МКП в сумме 12 210,2 тыс. рублей. Средства были направлены на погашение кредиторской задолженности предприятия перед 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ресурсоснабжающей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(МП ЗР «</w:t>
            </w:r>
            <w:proofErr w:type="spellStart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 w:rsidRPr="007A5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»), УФНС России, и иными организациями. Средства доведены в полном объеме. Исполнение составило 100%.</w:t>
            </w:r>
          </w:p>
        </w:tc>
      </w:tr>
    </w:tbl>
    <w:p w:rsidR="004416AD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16AD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16AD" w:rsidRPr="004416AD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</w:p>
    <w:p w:rsidR="004416AD" w:rsidRPr="004416AD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16AD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Default="004416AD" w:rsidP="00441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16AD">
        <w:rPr>
          <w:rFonts w:ascii="Times New Roman" w:hAnsi="Times New Roman" w:cs="Times New Roman"/>
          <w:sz w:val="26"/>
          <w:szCs w:val="26"/>
        </w:rPr>
        <w:t xml:space="preserve">сельскохозяйственного производства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С.Н. Пушкарёв</w:t>
      </w:r>
    </w:p>
    <w:sectPr w:rsidR="00A03A9E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26E"/>
    <w:rsid w:val="000D7E0E"/>
    <w:rsid w:val="000F400A"/>
    <w:rsid w:val="0010441A"/>
    <w:rsid w:val="001144C4"/>
    <w:rsid w:val="00122627"/>
    <w:rsid w:val="00125D4E"/>
    <w:rsid w:val="00132260"/>
    <w:rsid w:val="00134162"/>
    <w:rsid w:val="00142879"/>
    <w:rsid w:val="00144BBB"/>
    <w:rsid w:val="00147275"/>
    <w:rsid w:val="00161620"/>
    <w:rsid w:val="00161B62"/>
    <w:rsid w:val="00162774"/>
    <w:rsid w:val="00173770"/>
    <w:rsid w:val="00174A90"/>
    <w:rsid w:val="0017538E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36D2F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392B"/>
    <w:rsid w:val="002D4088"/>
    <w:rsid w:val="002D5794"/>
    <w:rsid w:val="002D5BD5"/>
    <w:rsid w:val="002E3F82"/>
    <w:rsid w:val="002E71D5"/>
    <w:rsid w:val="0030128A"/>
    <w:rsid w:val="00303850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3F1CB1"/>
    <w:rsid w:val="00402B99"/>
    <w:rsid w:val="00407357"/>
    <w:rsid w:val="004075B0"/>
    <w:rsid w:val="004258B8"/>
    <w:rsid w:val="00431369"/>
    <w:rsid w:val="00436383"/>
    <w:rsid w:val="004416AD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0B3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D76BD"/>
    <w:rsid w:val="006E0DB4"/>
    <w:rsid w:val="006E3712"/>
    <w:rsid w:val="006F491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3A86"/>
    <w:rsid w:val="007954D5"/>
    <w:rsid w:val="007A522B"/>
    <w:rsid w:val="007A7C5A"/>
    <w:rsid w:val="007C47E2"/>
    <w:rsid w:val="007C7689"/>
    <w:rsid w:val="007D1C89"/>
    <w:rsid w:val="007E5B3F"/>
    <w:rsid w:val="007F58B8"/>
    <w:rsid w:val="007F5909"/>
    <w:rsid w:val="0080071E"/>
    <w:rsid w:val="00805389"/>
    <w:rsid w:val="00813B37"/>
    <w:rsid w:val="00822BA7"/>
    <w:rsid w:val="00834E85"/>
    <w:rsid w:val="008427AF"/>
    <w:rsid w:val="008441EE"/>
    <w:rsid w:val="00856870"/>
    <w:rsid w:val="008603D2"/>
    <w:rsid w:val="008626E8"/>
    <w:rsid w:val="008658FF"/>
    <w:rsid w:val="0087045A"/>
    <w:rsid w:val="008915B3"/>
    <w:rsid w:val="008C0EC4"/>
    <w:rsid w:val="008C26CC"/>
    <w:rsid w:val="008C3AB0"/>
    <w:rsid w:val="008D1589"/>
    <w:rsid w:val="008D5153"/>
    <w:rsid w:val="008D7AB7"/>
    <w:rsid w:val="008E1B28"/>
    <w:rsid w:val="008F2399"/>
    <w:rsid w:val="008F7595"/>
    <w:rsid w:val="0090323D"/>
    <w:rsid w:val="009040A1"/>
    <w:rsid w:val="00906D3D"/>
    <w:rsid w:val="00911574"/>
    <w:rsid w:val="00917835"/>
    <w:rsid w:val="009266C4"/>
    <w:rsid w:val="00930313"/>
    <w:rsid w:val="00936B6C"/>
    <w:rsid w:val="009376DD"/>
    <w:rsid w:val="009415D8"/>
    <w:rsid w:val="00945399"/>
    <w:rsid w:val="00946F3E"/>
    <w:rsid w:val="00966BD0"/>
    <w:rsid w:val="009734C0"/>
    <w:rsid w:val="009751D4"/>
    <w:rsid w:val="009766A6"/>
    <w:rsid w:val="00994B0D"/>
    <w:rsid w:val="0099543C"/>
    <w:rsid w:val="009D518D"/>
    <w:rsid w:val="009E03B9"/>
    <w:rsid w:val="009E4804"/>
    <w:rsid w:val="009E5899"/>
    <w:rsid w:val="009E692F"/>
    <w:rsid w:val="00A029D6"/>
    <w:rsid w:val="00A03A9E"/>
    <w:rsid w:val="00A1536A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F01"/>
    <w:rsid w:val="00B2030A"/>
    <w:rsid w:val="00B22BDE"/>
    <w:rsid w:val="00B24071"/>
    <w:rsid w:val="00B265EA"/>
    <w:rsid w:val="00B300BD"/>
    <w:rsid w:val="00B336F5"/>
    <w:rsid w:val="00B40F50"/>
    <w:rsid w:val="00B5360E"/>
    <w:rsid w:val="00B74226"/>
    <w:rsid w:val="00B829A5"/>
    <w:rsid w:val="00B83BD0"/>
    <w:rsid w:val="00B95CFC"/>
    <w:rsid w:val="00BA08D0"/>
    <w:rsid w:val="00BA5642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37F1A"/>
    <w:rsid w:val="00C468EF"/>
    <w:rsid w:val="00C65D99"/>
    <w:rsid w:val="00C749BA"/>
    <w:rsid w:val="00C80DD6"/>
    <w:rsid w:val="00C84F71"/>
    <w:rsid w:val="00C90F8F"/>
    <w:rsid w:val="00CA1BC8"/>
    <w:rsid w:val="00CB1D95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24B44"/>
    <w:rsid w:val="00D26441"/>
    <w:rsid w:val="00D265D0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F33C9"/>
    <w:rsid w:val="00DF3604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7656A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14AD8"/>
    <w:rsid w:val="00F17A39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61B7C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F2450-EEC3-474A-9779-88CD4E8A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62</cp:revision>
  <cp:lastPrinted>2022-07-15T06:06:00Z</cp:lastPrinted>
  <dcterms:created xsi:type="dcterms:W3CDTF">2021-10-25T12:09:00Z</dcterms:created>
  <dcterms:modified xsi:type="dcterms:W3CDTF">2024-07-12T10:24:00Z</dcterms:modified>
</cp:coreProperties>
</file>