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CC" w:rsidRPr="007B0CCC" w:rsidRDefault="007B0CCC" w:rsidP="007B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FB350C" w:rsidRDefault="007B0CCC" w:rsidP="007B0C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«ЗАПОЛЯРНЫЙ РАЙОН»</w:t>
      </w:r>
      <w:r w:rsidR="0037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CCC" w:rsidRPr="00527CF2" w:rsidRDefault="00373651" w:rsidP="007B0CC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ОКРУГА»</w:t>
      </w:r>
    </w:p>
    <w:p w:rsidR="007B0CCC" w:rsidRPr="007B0CCC" w:rsidRDefault="007B0CCC" w:rsidP="007B0CCC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7B0CCC" w:rsidRPr="007B0CCC" w:rsidRDefault="007B0CCC" w:rsidP="007B0CCC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СФК 101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БЮДЖЕТА НА ОЧЕРЕДНОЙ ФИНАНСОВЫЙ ГОД</w:t>
      </w:r>
    </w:p>
    <w:p w:rsidR="007B0CCC" w:rsidRPr="007B0CCC" w:rsidRDefault="007B0CCC" w:rsidP="007B0CCC">
      <w:pPr>
        <w:autoSpaceDE w:val="0"/>
        <w:autoSpaceDN w:val="0"/>
        <w:adjustRightInd w:val="0"/>
        <w:spacing w:after="30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</w:t>
      </w:r>
      <w:bookmarkStart w:id="0" w:name="_GoBack"/>
      <w:bookmarkEnd w:id="0"/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ИОД</w:t>
      </w:r>
    </w:p>
    <w:p w:rsidR="007B0CCC" w:rsidRPr="007B0CCC" w:rsidRDefault="007B0CCC" w:rsidP="007B0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36"/>
        <w:gridCol w:w="4680"/>
      </w:tblGrid>
      <w:tr w:rsidR="007B0CCC" w:rsidRPr="007B0CCC" w:rsidTr="00CE4469">
        <w:trPr>
          <w:trHeight w:val="107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B0CCC" w:rsidRPr="007B0CCC" w:rsidRDefault="007B0CCC" w:rsidP="0052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</w:t>
            </w:r>
          </w:p>
          <w:p w:rsidR="007B0CCC" w:rsidRPr="007B0CCC" w:rsidRDefault="007B0CCC" w:rsidP="0052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Коллегии</w:t>
            </w:r>
          </w:p>
          <w:p w:rsidR="007B0CCC" w:rsidRPr="007B0CCC" w:rsidRDefault="007B0CCC" w:rsidP="0052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 Заполярного района</w:t>
            </w:r>
          </w:p>
          <w:p w:rsidR="007B0CCC" w:rsidRPr="007B0CCC" w:rsidRDefault="007B0CCC" w:rsidP="0052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(протокол от 28.12.2019 № 59)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0CCC" w:rsidRPr="007B0CCC" w:rsidRDefault="007B0CCC" w:rsidP="0052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B0CCC" w:rsidRP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7B0CCC" w:rsidRP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председателя</w:t>
            </w:r>
          </w:p>
          <w:p w:rsidR="007B0CCC" w:rsidRP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7B0CCC" w:rsidRP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  <w:p w:rsid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28.12.2019 № 107-</w:t>
            </w:r>
            <w:r w:rsidRPr="007B0CC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</w:p>
          <w:p w:rsidR="00527CF2" w:rsidRDefault="00527CF2" w:rsidP="00527CF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442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изменениями, внесенными Приказом КСП Заполярного района </w:t>
            </w:r>
            <w:proofErr w:type="gramStart"/>
            <w:r w:rsidRPr="00442612">
              <w:rPr>
                <w:rFonts w:ascii="Times New Roman" w:hAnsi="Times New Roman" w:cs="Times New Roman"/>
                <w:i/>
                <w:sz w:val="26"/>
                <w:szCs w:val="26"/>
              </w:rPr>
              <w:t>от  11.05.2023</w:t>
            </w:r>
            <w:proofErr w:type="gramEnd"/>
            <w:r w:rsidRPr="00442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60-п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27CF2" w:rsidRDefault="00527CF2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0CCC" w:rsidRPr="007B0CCC" w:rsidRDefault="007B0CCC" w:rsidP="0052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B0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ействует с 28.12.2019</w:t>
            </w:r>
          </w:p>
        </w:tc>
      </w:tr>
    </w:tbl>
    <w:p w:rsidR="007B0CCC" w:rsidRPr="007B0CCC" w:rsidRDefault="007B0CCC" w:rsidP="007B0CC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7B0CCC" w:rsidRPr="00527CF2" w:rsidRDefault="007B0CCC" w:rsidP="007B0CCC">
      <w:pPr>
        <w:tabs>
          <w:tab w:val="right" w:leader="dot" w:pos="9628"/>
        </w:tabs>
        <w:spacing w:after="100" w:line="276" w:lineRule="auto"/>
        <w:ind w:left="2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7B0CCC">
        <w:rPr>
          <w:rFonts w:ascii="Times New Roman" w:eastAsia="Times New Roman" w:hAnsi="Times New Roman" w:cs="Times New Roman"/>
          <w:sz w:val="26"/>
          <w:szCs w:val="26"/>
        </w:rPr>
        <w:instrText xml:space="preserve"> TOC \o "1-3" \h \z \u </w:instrText>
      </w:r>
      <w:r w:rsidRPr="007B0CCC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hyperlink w:anchor="_Toc20149885" w:history="1">
        <w:r w:rsidRPr="00527CF2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1. Общие положения</w:t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_Toc20149885 \h </w:instrText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3</w:t>
        </w:r>
        <w:r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B0CCC" w:rsidRPr="00527CF2" w:rsidRDefault="00527CF2" w:rsidP="007B0CCC">
      <w:pPr>
        <w:tabs>
          <w:tab w:val="right" w:leader="dot" w:pos="9628"/>
        </w:tabs>
        <w:spacing w:after="100" w:line="276" w:lineRule="auto"/>
        <w:ind w:left="2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0149886" w:history="1">
        <w:r w:rsidR="007B0CCC" w:rsidRPr="00527CF2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2. Правила и процедуры осуществления предварительного контроля проекта бюджета</w: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_Toc20149886 \h </w:instrTex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4</w: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B0CCC" w:rsidRPr="007B0CCC" w:rsidRDefault="00527CF2" w:rsidP="007B0CCC">
      <w:pPr>
        <w:tabs>
          <w:tab w:val="right" w:leader="dot" w:pos="9628"/>
        </w:tabs>
        <w:spacing w:after="100" w:line="276" w:lineRule="auto"/>
        <w:ind w:left="22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20149887" w:history="1">
        <w:r w:rsidR="007B0CCC" w:rsidRPr="00527CF2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3. Структура и основные положения заключения на проект бюджета на очередной финансовый год и плановый период</w: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_Toc20149887 \h </w:instrTex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9</w:t>
        </w:r>
        <w:r w:rsidR="007B0CCC" w:rsidRPr="00527CF2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B0CCC" w:rsidRPr="007B0CCC" w:rsidRDefault="007B0CCC" w:rsidP="007B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7B0CCC" w:rsidRPr="007B0CCC" w:rsidRDefault="007B0CCC" w:rsidP="007B0CCC">
      <w:pPr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1" w:name="_Toc377476585"/>
      <w:bookmarkStart w:id="2" w:name="_Toc377478000"/>
      <w:bookmarkStart w:id="3" w:name="_Toc20149885"/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1"/>
      <w:bookmarkEnd w:id="2"/>
      <w:bookmarkEnd w:id="3"/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Стандарт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 СФК 101 «Экспертиза проекта бюджета на очередной финансовый год и плановый период» (далее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Стандарт) подготовлен для организации исполнения требования статей 145, 157 Бюджетного кодекса РФ (далее – БК РФ) в части проведения Контрольно-счетной палатой Заполярного района предварительной экспертизы проекта бюджета на очередной финансовый год и плановый период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«Заполярный район»</w:t>
      </w:r>
      <w:r w:rsidR="0037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651" w:rsidRPr="00527C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округа»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Заполярного района от 27.09.2013 № 436-р, Положением о бюджетном процессе в </w:t>
      </w:r>
      <w:r w:rsidR="0052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Заполярном районе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решением Совета Заполярного района от 17.06.2015 № 136-р (далее – Положение о бюджетном процессе в Заполярном районе), а также в соответствии с Соглашениями между представительным органом поселения и Советом Заполярного района о передаче Контрольно-счетной палате Заполярного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Стандарт разработан в соответствии с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стандартом </w:t>
      </w:r>
      <w:r w:rsidR="00C743D7" w:rsidRPr="0052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деятельности Контрольно-счетной палаты Заполярного района</w:t>
      </w:r>
      <w:r w:rsidR="00C743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 001 «Организация методологического обеспечения деятельности Контрольно-счетной палаты муниципального района «Заполярный район»</w:t>
      </w:r>
      <w:r w:rsidR="00CC7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Ненецкого автономного округа»</w:t>
      </w:r>
      <w:r w:rsidR="0052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утвержденным приказом от 30.12.2013 № 72-п.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разработке настоящего Стандарта был использован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финансового контроля СФК (бюджет) (типовой) «Экспертиза проекта бюджета на очередной финансовый год и плановый период», утвержденный решением Президиума Союза МКСО (протокол заседания Президиума Союза МКСО от 30.11.2018 № 6(63), п. 20.2.5).</w:t>
      </w:r>
    </w:p>
    <w:p w:rsidR="007B0CCC" w:rsidRPr="007B0CCC" w:rsidRDefault="007B0CCC" w:rsidP="007B0CC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предназначен для применения сотрудниками Контрольно-счетной палаты Заполярного района, привлеченными специалистами и независимыми экспертами (далее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проверяющие) 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7B0CCC" w:rsidRPr="007B0CCC" w:rsidRDefault="007B0CCC" w:rsidP="007B0CC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Стандарта является определение общих требований, правил и 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Задачами настоящего Стандарта являются: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основных принципов и этапов проведения предварительного контроля формирования проекта бюджета муниципального образования на очередной финансовый год и на плановый период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структуры, содержания и основных требований к заключению Контрольно-счетной палаты Заполярного района (далее – Контрольно-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счетная палата, КСП) на проект решения представительного органа о бюджете муниципального образования на очередной финансовый год</w:t>
      </w:r>
      <w:r w:rsidRPr="007B0CCC">
        <w:rPr>
          <w:rFonts w:ascii="Times New Roman" w:eastAsia="Times New Roman" w:hAnsi="Times New Roman" w:cs="Times New Roman"/>
          <w:color w:val="339966"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B0CCC" w:rsidRPr="007B0CCC" w:rsidRDefault="007B0CCC" w:rsidP="00C743D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порядка взаимодействия между проверяющими в ходе проведения предварительного контроля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 проекта бюджета, а также при подготовке заключения КСП на проект бюджета на очередной финансовый год</w:t>
      </w:r>
      <w:r w:rsidRPr="007B0CCC">
        <w:rPr>
          <w:rFonts w:ascii="Times New Roman" w:eastAsia="Times New Roman" w:hAnsi="Times New Roman" w:cs="Times New Roman"/>
          <w:color w:val="339966"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Сферой применения Стандарта являются правоотношения, связанные с п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Контрольно-счетной палатой предварительной экспертизы проекта районного бюджета муниципального района «Заполярный район» на очередной финансовый год и плановый период, а также проектов бюджетов муниципальных образований поселений, входящих в состав муниципального района «Заполярный район», в соответствии с Соглашениями между представительным органом поселения и Советом Заполярного района о передаче Контрольно-счетной палате Заполярного района полномочий контрольно-счетного органа поселения по осуществлению внешнего муниципального финансового контроля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Понятия и термины, применяемые в настоящем Стандарте, используются в значениях, определенных Бюджетным кодексом Российской Федерации и другими федеральными законами, регулирующими бюджетные правоотношения.</w:t>
      </w:r>
    </w:p>
    <w:p w:rsidR="007B0CCC" w:rsidRPr="007B0CCC" w:rsidRDefault="007B0CCC" w:rsidP="007B0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Словосочетания «проект решения о бюджете», «проект бюджета» являются тождественными, то есть применяются в одном значении в настоящем Стандарте.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не урегулированным настоящим Стандартом, решения принимаются председателем КСП.</w:t>
      </w:r>
    </w:p>
    <w:p w:rsidR="007B0CCC" w:rsidRPr="007B0CCC" w:rsidRDefault="007B0CCC" w:rsidP="007B0CCC">
      <w:pPr>
        <w:numPr>
          <w:ilvl w:val="0"/>
          <w:numId w:val="2"/>
        </w:numPr>
        <w:autoSpaceDE w:val="0"/>
        <w:autoSpaceDN w:val="0"/>
        <w:adjustRightInd w:val="0"/>
        <w:spacing w:before="480" w:after="48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20149886"/>
      <w:bookmarkStart w:id="5" w:name="_Toc377476586"/>
      <w:bookmarkStart w:id="6" w:name="_Toc377478001"/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и процедуры осуществления предварительного контроля проекта бюджета</w:t>
      </w:r>
      <w:bookmarkEnd w:id="4"/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Предварительный контроль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 проекта бюджета муниципального образования</w:t>
      </w:r>
      <w:r w:rsidRPr="007B0C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очередной финансовый год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</w:t>
      </w:r>
      <w:r w:rsidRPr="007B0CCC">
        <w:rPr>
          <w:rFonts w:ascii="Times New Roman" w:eastAsia="Times New Roman" w:hAnsi="Times New Roman" w:cs="Times New Roman"/>
          <w:iCs/>
          <w:color w:val="339966"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состоит из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7B0CCC">
        <w:rPr>
          <w:rFonts w:ascii="Times New Roman" w:eastAsia="Times New Roman" w:hAnsi="Times New Roman" w:cs="Times New Roman"/>
          <w:iCs/>
          <w:color w:val="339966"/>
          <w:sz w:val="26"/>
          <w:szCs w:val="26"/>
          <w:lang w:eastAsia="ru-RU"/>
        </w:rPr>
        <w:t xml:space="preserve">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подготовки заключения КСП на проект решения представительного органа о бюджете муниципального образования на очередной финансовый год и на плановый период.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соответствия действующему законодательству и муниципальным правовым актам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 и на плановый период, документах и материалах, представляемых одновременно с ним;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муниципального образования, его соответствия основным направлениям бюджетной и налоговой политики муниципального образования, документам стратегического планирования муниципального образования, соответствия условиям среднесрочного планирования, ориентированного на конечный результат;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Предметом предварительного контроля формирования проекта бюджета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проект решения представительного органа муниципального образования о бюджете муниципального образования на очередной финансовый год и на плановый период, документы и материалы, представляемые одновременно с ним в представительный орган.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7" w:name="_Toc377476588"/>
      <w:bookmarkStart w:id="8" w:name="_Toc377478003"/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представительный орган,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положениям БК РФ,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проверка соблюдения принципов бюджетной системы Российской Федерации, предусмотренных главой 5 БК РФ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проверка соблюдения порядка составления бюджета, определенного в главе 20 БК РФ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статьей 184.2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БК РФ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соблюдения требований к основным характеристикам бюджета, составу показателей, устанавливаемых в соответствии со статьей 184.1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БК РФ;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порядка зачисления налоговых и неналоговых доходов в бюджет, определенным в статьях 40, 41, 42, 46 и в главе 9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БК РФ.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и анализе доходов бюджета:</w:t>
      </w:r>
    </w:p>
    <w:p w:rsidR="007B0CCC" w:rsidRPr="007B0CCC" w:rsidRDefault="007B0CCC" w:rsidP="007B0CCC">
      <w:pPr>
        <w:numPr>
          <w:ilvl w:val="3"/>
          <w:numId w:val="3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7B0CCC" w:rsidRPr="007B0CCC" w:rsidRDefault="007B0CCC" w:rsidP="007B0CCC">
      <w:pPr>
        <w:numPr>
          <w:ilvl w:val="3"/>
          <w:numId w:val="3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7B0CCC" w:rsidRPr="007B0CCC" w:rsidRDefault="007B0CCC" w:rsidP="007B0CCC">
      <w:pPr>
        <w:numPr>
          <w:ilvl w:val="3"/>
          <w:numId w:val="3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7B0CCC" w:rsidRPr="007B0CCC" w:rsidRDefault="007B0CCC" w:rsidP="007B0CCC">
      <w:pPr>
        <w:numPr>
          <w:ilvl w:val="3"/>
          <w:numId w:val="3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корректность вычислений, произведенных при прогнозировании неналоговых доходов;</w:t>
      </w:r>
    </w:p>
    <w:p w:rsidR="007B0CCC" w:rsidRPr="007B0CCC" w:rsidRDefault="007B0CCC" w:rsidP="007B0CCC">
      <w:pPr>
        <w:numPr>
          <w:ilvl w:val="3"/>
          <w:numId w:val="3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и анализе расходов бюджета обратить внимание на: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закрепленного в БК РФ принципа достоверности бюджета, который означает реалистичность расчета расходов бюджета;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полноту и достоверность показателей обоснований бюджетных ассигнований главных распорядителей бюджетных средств, соответствия состава и содержания форм обоснований бюджетных ассигнований требованиям, установленным финансовым органом;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БК РФ;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нормативных расходов и субсидий, направляемых на финансовое обеспечение муниципальных заданий по оказанию услуг муниципальными бюджетными и автономными учреждениями, а также субсидий на иные цели;</w:t>
      </w:r>
    </w:p>
    <w:p w:rsidR="007B0CCC" w:rsidRPr="007B0CCC" w:rsidRDefault="007B0CCC" w:rsidP="007B0CCC">
      <w:pPr>
        <w:numPr>
          <w:ilvl w:val="3"/>
          <w:numId w:val="4"/>
        </w:numPr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бюджетных инвестиций и субсидий на капитальные вложения.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оценке и анализе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источников финансирования дефицита бюджета, муниципального долга отразить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 осуществления предварительного контроля формирования проекта бюджета на очередной финансовый год и на плановый период являются</w:t>
      </w:r>
      <w:bookmarkEnd w:id="7"/>
      <w:bookmarkEnd w:id="8"/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соответствия проекта бюджета на очередной финансовый год и на плановый период прогнозу социально-экономического развития, основным приоритетам муниципальной социально-экономической политики, муниципальным программам, целям и задачам, определенным в основных направлениях бюджетной и налоговой политики муниципального образования;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информации, полученной по запросам КСП.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в результате которых следует дать оценку:</w:t>
      </w:r>
    </w:p>
    <w:p w:rsidR="007B0CCC" w:rsidRPr="007B0CCC" w:rsidRDefault="007B0CCC" w:rsidP="007B0C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7B0CCC" w:rsidRPr="007B0CCC" w:rsidRDefault="007B0CCC" w:rsidP="007B0C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факторный 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сравнение динамики отдельных видов налоговых и неналоговых доходов, а также факторов, определяющих эту динамику;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lastRenderedPageBreak/>
        <w:t>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574 «Об общих требованиях к методике прогнозирования поступлений доходов в бюджеты бюджетной системы Российской Федерации»;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проверку соответствия показателей прогноза поступлений доходов проекта бюджета 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проверку обоснованности расчета налоговых доходов;</w:t>
      </w:r>
    </w:p>
    <w:p w:rsidR="007B0CCC" w:rsidRPr="007B0CCC" w:rsidRDefault="007B0CCC" w:rsidP="007B0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проверку и анализ качества формирования администраторами доходов бюджета обоснований прогноза поступлений доходов.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бюджетных ассигнований, направляемых на исполнение муниципальных программ;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бюджетных ассигнований, направляемых на исполнение публичных нормативных обязательств;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расходов бюджета по муниципальным контрактам, обоснованности бюджетных ассигнований на закупку товаров, работ и услуг для обеспечения муниципальных нужд;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анализ бюджетных ассигнований, направляемых на исполнение непрограммных направлений деятельности;</w:t>
      </w:r>
    </w:p>
    <w:p w:rsidR="007B0CCC" w:rsidRPr="007B0CCC" w:rsidRDefault="007B0CCC" w:rsidP="007B0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проверка обоснованности бюджетных ассигнований на осуществление взносов в уставные капиталы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(фонды)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юридических лиц и имущественных взносов в муниципальные учреждения.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7B0CCC" w:rsidRPr="007B0CCC" w:rsidRDefault="007B0CCC" w:rsidP="007B0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lastRenderedPageBreak/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7B0CCC" w:rsidRPr="007B0CCC" w:rsidRDefault="007B0CCC" w:rsidP="007B0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7B0CCC" w:rsidRPr="007B0CCC" w:rsidRDefault="007B0CCC" w:rsidP="007B0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7B0CCC" w:rsidRPr="007B0CCC" w:rsidRDefault="007B0CCC" w:rsidP="007B0C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Регламент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Контрольно-счетной палаты муниципального района 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Заполярный район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961974"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Ненецкого автономного округа»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утвержденным 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прика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зом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 Контрольно-счетной палаты Заполярного района от 24.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03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 xml:space="preserve">.2021 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 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ru-RU"/>
        </w:rPr>
        <w:t>22-п</w:t>
      </w:r>
      <w:r w:rsidRPr="00527C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и иными внутренним</w:t>
      </w:r>
      <w:r w:rsidRPr="007B0C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документами, 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регулирующими процедуры организации деятельности КСП и осуществления контрольной и экспертно-аналитической деятельности.</w:t>
      </w:r>
    </w:p>
    <w:p w:rsidR="007B0CCC" w:rsidRPr="007B0CCC" w:rsidRDefault="007B0CCC" w:rsidP="007B0CCC">
      <w:pPr>
        <w:numPr>
          <w:ilvl w:val="0"/>
          <w:numId w:val="2"/>
        </w:numPr>
        <w:autoSpaceDE w:val="0"/>
        <w:autoSpaceDN w:val="0"/>
        <w:adjustRightInd w:val="0"/>
        <w:spacing w:before="480" w:after="48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Toc20149887"/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и основные положения заключения на проект бюджета на очередной финансовый год и плановый период</w:t>
      </w:r>
      <w:bookmarkEnd w:id="9"/>
    </w:p>
    <w:p w:rsidR="007B0CCC" w:rsidRPr="007B0CCC" w:rsidRDefault="007B0CCC" w:rsidP="007B0CCC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0" w:name="_Toc377476589"/>
      <w:bookmarkStart w:id="11" w:name="_Toc377478004"/>
      <w:r w:rsidRPr="007B0CCC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Заключение КСП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Toc377476591"/>
      <w:bookmarkStart w:id="13" w:name="_Toc377478006"/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 проверки и анализа проекта решения представительного органа муниципального образования о бюджете на очередной финансовый год и на плановый период;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 проверки и анализа материалов и документов, представленных исполнительно-распорядительным органом муниципального образования с проектом решения о бюджете на очередной финансовый год и на плановый период в соответствии с БК РФ;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оперативного контроля за исполнением бюджета за предыдущий год и отчетный период текущего года, заключений КСП на проекты решений представительного органа муниципального образования об исполнении бюджета муниципального образования за предыдущие годы, тематических проверок за прошедший период;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информации, полученной по запросам КСП.</w:t>
      </w:r>
    </w:p>
    <w:p w:rsidR="007B0CCC" w:rsidRPr="007B0CCC" w:rsidRDefault="007B0CCC" w:rsidP="007B0CCC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Заключение КСП на проект бюджета муниципального образования состоит из следующих разделов (рекомендуемая структура).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Общие положения</w:t>
      </w:r>
      <w:r w:rsidRPr="007B0CC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Основания для подготовки заключения.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прогноза социально-экономического развития муниципального образования</w:t>
      </w: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прогноза социально-экономического развития бюджетному законодательству.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параметров прогноза социально-экономического развития и показателей, применявшихся при формировании проекта бюджета на очередной финансовый год и плановый период.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Проверка, анализ и общая характеристика проекта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бюджетного законодательства при предоставлении проекта решения (сроки предоставления).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структуры проекта бюджета муниципального образования требованиям бюджетного законодательства, перечень и содержание документов, представленных одновременно с проектом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динамики основных показателей, сбалансированности проекта бюджета, соответствия установленным БК РФ ограничениям.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текстовой части проекта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предельного объема дефицита. Структура источников финансирования дефицита бюджета.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Доходная часть проекта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данных проекта бюджета по объему, составу и структуре доходов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Соотношения собственных доходов и безвозмездных поступлений, изменение этих отношений по годам.</w:t>
      </w:r>
    </w:p>
    <w:p w:rsidR="007B0CCC" w:rsidRPr="007B0CCC" w:rsidRDefault="007B0CCC" w:rsidP="007B0CC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Расходная часть проекта бюджета.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расходной части бюджета, ее структура, объем и направленность.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соответствия применения бюджетной классификации при составлении проекта бюджета города.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7B0CCC" w:rsidRPr="007B0CCC" w:rsidRDefault="007B0CCC" w:rsidP="007B0CC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соответствия объема средств резервного фонда местной администрации действующему законодательству.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и структура муниципального долга на начало и конец отчетного периода.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средств, направляемых на обслуживание и погашение муниципального долга, его соответствие предлагаемым в прогнозе показателям и предельному объему.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программы внутренних муниципальных заимствований.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программы муниципальных гарантий.</w:t>
      </w:r>
    </w:p>
    <w:p w:rsidR="007B0CCC" w:rsidRPr="007B0CCC" w:rsidRDefault="007B0CCC" w:rsidP="007B0CC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предложения.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выводы по результатам комплекса экспертно-аналитических мероприятий и проверок обоснованности проекта бюджета, итогов проверки и анализа проекта решения о бюджете, </w:t>
      </w:r>
      <w:r w:rsidRPr="007B0C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итогов проверки и анализа материалов и документов, представленных одновременно с проектом решения.</w:t>
      </w:r>
    </w:p>
    <w:p w:rsidR="007B0CCC" w:rsidRPr="007B0CCC" w:rsidRDefault="007B0CCC" w:rsidP="007B0CCC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КСП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p w:rsidR="007B0CCC" w:rsidRPr="007B0CCC" w:rsidRDefault="007B0CCC" w:rsidP="007B0CC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заключению КСП на проект бюджета на очередной финансовый год и плановый период.</w:t>
      </w:r>
      <w:bookmarkEnd w:id="5"/>
      <w:bookmarkEnd w:id="6"/>
      <w:bookmarkEnd w:id="10"/>
      <w:bookmarkEnd w:id="11"/>
      <w:bookmarkEnd w:id="12"/>
      <w:bookmarkEnd w:id="13"/>
    </w:p>
    <w:p w:rsidR="00EC04F6" w:rsidRDefault="00EC04F6"/>
    <w:sectPr w:rsidR="00EC04F6" w:rsidSect="008071F2">
      <w:footerReference w:type="even" r:id="rId7"/>
      <w:footerReference w:type="default" r:id="rId8"/>
      <w:footnotePr>
        <w:numRestart w:val="eachPage"/>
      </w:footnotePr>
      <w:pgSz w:w="11907" w:h="16840" w:code="9"/>
      <w:pgMar w:top="1134" w:right="851" w:bottom="1134" w:left="1418" w:header="397" w:footer="39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D" w:rsidRDefault="00961974">
      <w:pPr>
        <w:spacing w:after="0" w:line="240" w:lineRule="auto"/>
      </w:pPr>
      <w:r>
        <w:separator/>
      </w:r>
    </w:p>
  </w:endnote>
  <w:endnote w:type="continuationSeparator" w:id="0">
    <w:p w:rsidR="005337BD" w:rsidRDefault="0096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CB" w:rsidRDefault="007B0CCC" w:rsidP="00B3629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06CB" w:rsidRDefault="00527C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CB" w:rsidRDefault="007B0CCC" w:rsidP="006006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7CF2">
      <w:rPr>
        <w:rStyle w:val="a3"/>
        <w:noProof/>
      </w:rPr>
      <w:t>2</w:t>
    </w:r>
    <w:r>
      <w:rPr>
        <w:rStyle w:val="a3"/>
      </w:rPr>
      <w:fldChar w:fldCharType="end"/>
    </w:r>
  </w:p>
  <w:p w:rsidR="001F06CB" w:rsidRDefault="00527C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D" w:rsidRDefault="00961974">
      <w:pPr>
        <w:spacing w:after="0" w:line="240" w:lineRule="auto"/>
      </w:pPr>
      <w:r>
        <w:separator/>
      </w:r>
    </w:p>
  </w:footnote>
  <w:footnote w:type="continuationSeparator" w:id="0">
    <w:p w:rsidR="005337BD" w:rsidRDefault="0096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8E6"/>
    <w:multiLevelType w:val="multilevel"/>
    <w:tmpl w:val="BF407C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7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5E0D59"/>
    <w:multiLevelType w:val="hybridMultilevel"/>
    <w:tmpl w:val="3BC2EB3A"/>
    <w:lvl w:ilvl="0" w:tplc="F54AC4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BBB"/>
    <w:multiLevelType w:val="hybridMultilevel"/>
    <w:tmpl w:val="3BC2EB3A"/>
    <w:lvl w:ilvl="0" w:tplc="F54AC4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4185"/>
    <w:multiLevelType w:val="multilevel"/>
    <w:tmpl w:val="7CE4D88E"/>
    <w:lvl w:ilvl="0">
      <w:start w:val="1"/>
      <w:numFmt w:val="decimal"/>
      <w:suff w:val="space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C97723"/>
    <w:multiLevelType w:val="hybridMultilevel"/>
    <w:tmpl w:val="3BC2EB3A"/>
    <w:lvl w:ilvl="0" w:tplc="F54AC4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0C99"/>
    <w:multiLevelType w:val="hybridMultilevel"/>
    <w:tmpl w:val="3E5CE0BC"/>
    <w:lvl w:ilvl="0" w:tplc="F2ECE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941BA"/>
    <w:multiLevelType w:val="multilevel"/>
    <w:tmpl w:val="BF407C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7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BBE357E"/>
    <w:multiLevelType w:val="hybridMultilevel"/>
    <w:tmpl w:val="3BC2EB3A"/>
    <w:lvl w:ilvl="0" w:tplc="F54AC4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E2"/>
    <w:rsid w:val="00373651"/>
    <w:rsid w:val="00527CF2"/>
    <w:rsid w:val="005337BD"/>
    <w:rsid w:val="007836F1"/>
    <w:rsid w:val="007B0CCC"/>
    <w:rsid w:val="00961974"/>
    <w:rsid w:val="00C743D7"/>
    <w:rsid w:val="00CC71C1"/>
    <w:rsid w:val="00EB7EE2"/>
    <w:rsid w:val="00EC04F6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FD6"/>
  <w15:chartTrackingRefBased/>
  <w15:docId w15:val="{86DF0501-009F-4481-B777-309C89F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0CCC"/>
  </w:style>
  <w:style w:type="paragraph" w:styleId="a4">
    <w:name w:val="footer"/>
    <w:basedOn w:val="a"/>
    <w:link w:val="a5"/>
    <w:uiPriority w:val="99"/>
    <w:rsid w:val="007B0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B0C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Евгения Юрьевна</dc:creator>
  <cp:keywords/>
  <dc:description/>
  <cp:lastModifiedBy>Субоч Елена Викторовна</cp:lastModifiedBy>
  <cp:revision>7</cp:revision>
  <dcterms:created xsi:type="dcterms:W3CDTF">2021-04-15T12:42:00Z</dcterms:created>
  <dcterms:modified xsi:type="dcterms:W3CDTF">2023-05-12T09:55:00Z</dcterms:modified>
</cp:coreProperties>
</file>